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102F" w14:textId="77777777" w:rsidR="00991A54" w:rsidRPr="00EE5357" w:rsidRDefault="00991A54" w:rsidP="00991A54">
      <w:pPr>
        <w:ind w:left="360"/>
        <w:jc w:val="center"/>
        <w:rPr>
          <w:b/>
          <w:bCs/>
          <w:sz w:val="36"/>
        </w:rPr>
      </w:pPr>
      <w:r w:rsidRPr="00EE5357">
        <w:rPr>
          <w:b/>
          <w:bCs/>
          <w:sz w:val="36"/>
        </w:rPr>
        <w:t>≡≡≡≡≡≡≡≡≡≡≡≡≡≡≡≡≡≡≡≡≡≡≡≡≡≡≡≡≡≡≡≡≡≡≡≡≡≡≡≡≡≡</w:t>
      </w:r>
    </w:p>
    <w:p w14:paraId="7CE4A0C1" w14:textId="7683D805" w:rsidR="00991A54" w:rsidRPr="00EE5357" w:rsidRDefault="00EE5357" w:rsidP="00991A54">
      <w:pPr>
        <w:ind w:left="360" w:firstLine="348"/>
        <w:jc w:val="center"/>
        <w:rPr>
          <w:rFonts w:ascii="Georgia" w:hAnsi="Georgia"/>
          <w:b/>
          <w:bCs/>
          <w:i/>
          <w:color w:val="333399"/>
          <w:sz w:val="36"/>
        </w:rPr>
      </w:pPr>
      <w:r w:rsidRPr="00EE5357">
        <w:rPr>
          <w:rFonts w:ascii="Georgia" w:hAnsi="Georgia"/>
          <w:b/>
          <w:bCs/>
          <w:color w:val="333399"/>
          <w:sz w:val="36"/>
        </w:rPr>
        <w:t xml:space="preserve">MEĐUNARODNO BALETNO NATJECANJE </w:t>
      </w:r>
    </w:p>
    <w:p w14:paraId="69F80977" w14:textId="08C69610" w:rsidR="00991A54" w:rsidRPr="00EE5357" w:rsidRDefault="00991A54" w:rsidP="00991A54">
      <w:pPr>
        <w:ind w:left="360"/>
        <w:jc w:val="center"/>
        <w:rPr>
          <w:rFonts w:ascii="Georgia" w:hAnsi="Georgia"/>
          <w:b/>
          <w:bCs/>
          <w:i/>
          <w:color w:val="333399"/>
          <w:sz w:val="36"/>
        </w:rPr>
      </w:pPr>
      <w:r w:rsidRPr="00EE5357">
        <w:rPr>
          <w:rFonts w:ascii="Georgia" w:hAnsi="Georgia"/>
          <w:b/>
          <w:bCs/>
          <w:i/>
          <w:color w:val="333399"/>
          <w:sz w:val="36"/>
        </w:rPr>
        <w:t>SLAVENSKA PRIX 2026</w:t>
      </w:r>
    </w:p>
    <w:p w14:paraId="28CFA22D" w14:textId="7B08E372" w:rsidR="00E4141A" w:rsidRPr="00EE5357" w:rsidRDefault="00EE5357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57">
        <w:rPr>
          <w:rFonts w:ascii="Times New Roman" w:hAnsi="Times New Roman" w:cs="Times New Roman"/>
          <w:b/>
          <w:bCs/>
          <w:sz w:val="28"/>
          <w:szCs w:val="28"/>
        </w:rPr>
        <w:t>Propisi za k</w:t>
      </w:r>
      <w:r w:rsidR="009A76CC" w:rsidRPr="00EE5357">
        <w:rPr>
          <w:rFonts w:ascii="Times New Roman" w:hAnsi="Times New Roman" w:cs="Times New Roman"/>
          <w:b/>
          <w:bCs/>
          <w:sz w:val="28"/>
          <w:szCs w:val="28"/>
        </w:rPr>
        <w:t>ategor</w:t>
      </w:r>
      <w:r w:rsidRPr="00EE5357">
        <w:rPr>
          <w:rFonts w:ascii="Times New Roman" w:hAnsi="Times New Roman" w:cs="Times New Roman"/>
          <w:b/>
          <w:bCs/>
          <w:sz w:val="28"/>
          <w:szCs w:val="28"/>
        </w:rPr>
        <w:t>iju</w:t>
      </w:r>
      <w:r w:rsidR="009A76CC" w:rsidRPr="00EE53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79A9BA" w14:textId="19F96F06" w:rsidR="009B4185" w:rsidRPr="00EE5357" w:rsidRDefault="009A76CC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57">
        <w:rPr>
          <w:rFonts w:ascii="Times New Roman" w:hAnsi="Times New Roman" w:cs="Times New Roman"/>
          <w:b/>
          <w:bCs/>
          <w:sz w:val="36"/>
          <w:szCs w:val="36"/>
        </w:rPr>
        <w:t>GRUP</w:t>
      </w:r>
      <w:r w:rsidR="00EE5357" w:rsidRPr="00EE5357">
        <w:rPr>
          <w:rFonts w:ascii="Times New Roman" w:hAnsi="Times New Roman" w:cs="Times New Roman"/>
          <w:b/>
          <w:bCs/>
          <w:sz w:val="36"/>
          <w:szCs w:val="36"/>
        </w:rPr>
        <w:t>E</w:t>
      </w:r>
    </w:p>
    <w:p w14:paraId="243445D1" w14:textId="6566207E" w:rsidR="00E4141A" w:rsidRPr="00EE5357" w:rsidRDefault="00E4141A" w:rsidP="00E4141A">
      <w:pPr>
        <w:ind w:left="360"/>
        <w:jc w:val="center"/>
        <w:rPr>
          <w:rFonts w:ascii="Georgia" w:hAnsi="Georgia"/>
          <w:b/>
          <w:bCs/>
          <w:i/>
          <w:sz w:val="24"/>
          <w:szCs w:val="24"/>
        </w:rPr>
      </w:pPr>
      <w:r w:rsidRPr="00EE5357">
        <w:rPr>
          <w:rFonts w:ascii="Georgia" w:hAnsi="Georgia"/>
          <w:b/>
          <w:bCs/>
          <w:i/>
          <w:sz w:val="24"/>
          <w:szCs w:val="24"/>
        </w:rPr>
        <w:t>3</w:t>
      </w:r>
      <w:r w:rsidR="00EE5357" w:rsidRPr="00EE5357">
        <w:rPr>
          <w:rFonts w:ascii="Georgia" w:hAnsi="Georgia"/>
          <w:b/>
          <w:bCs/>
          <w:i/>
          <w:sz w:val="24"/>
          <w:szCs w:val="24"/>
        </w:rPr>
        <w:t>. srpnja</w:t>
      </w:r>
      <w:r w:rsidRPr="00EE5357">
        <w:rPr>
          <w:rFonts w:ascii="Georgia" w:hAnsi="Georgia"/>
          <w:b/>
          <w:bCs/>
          <w:i/>
          <w:sz w:val="24"/>
          <w:szCs w:val="24"/>
        </w:rPr>
        <w:t>, 2026</w:t>
      </w:r>
      <w:r w:rsidR="00EE5357" w:rsidRPr="00EE5357">
        <w:rPr>
          <w:rFonts w:ascii="Georgia" w:hAnsi="Georgia"/>
          <w:b/>
          <w:bCs/>
          <w:i/>
          <w:sz w:val="24"/>
          <w:szCs w:val="24"/>
        </w:rPr>
        <w:t>.</w:t>
      </w:r>
    </w:p>
    <w:p w14:paraId="5409B1E5" w14:textId="77777777" w:rsidR="00293B7A" w:rsidRPr="00EE5357" w:rsidRDefault="00293B7A" w:rsidP="00333B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B27ED" w14:textId="77777777" w:rsidR="00EE5357" w:rsidRPr="00EE5357" w:rsidRDefault="00EE5357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1) Opće informacije</w:t>
      </w:r>
    </w:p>
    <w:p w14:paraId="59877741" w14:textId="188A1A43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 xml:space="preserve">Međunarodno baletno natjecanje </w:t>
      </w:r>
      <w:r w:rsidRPr="00EE5357">
        <w:rPr>
          <w:rFonts w:ascii="Times New Roman" w:hAnsi="Times New Roman" w:cs="Times New Roman"/>
          <w:i/>
          <w:iCs/>
          <w:sz w:val="24"/>
          <w:szCs w:val="24"/>
        </w:rPr>
        <w:t>Slavenska Prix 2026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E5357">
        <w:rPr>
          <w:rFonts w:ascii="Times New Roman" w:hAnsi="Times New Roman" w:cs="Times New Roman"/>
          <w:sz w:val="24"/>
          <w:szCs w:val="24"/>
        </w:rPr>
        <w:t>otvoreno je za učenike plesa do 19 godina iz cijelog svijeta koji će nastupati u grupama.</w:t>
      </w:r>
    </w:p>
    <w:p w14:paraId="3CF6CF61" w14:textId="685A2D2F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Natjecanje za GRUPE održava se u jednom krugu, s kategorijama Klasični i Suvremeni/Freestyle</w:t>
      </w:r>
      <w:r>
        <w:rPr>
          <w:rFonts w:ascii="Times New Roman" w:hAnsi="Times New Roman" w:cs="Times New Roman"/>
          <w:sz w:val="24"/>
          <w:szCs w:val="24"/>
        </w:rPr>
        <w:t xml:space="preserve"> stil</w:t>
      </w:r>
      <w:r w:rsidRPr="00EE5357">
        <w:rPr>
          <w:rFonts w:ascii="Times New Roman" w:hAnsi="Times New Roman" w:cs="Times New Roman"/>
          <w:sz w:val="24"/>
          <w:szCs w:val="24"/>
        </w:rPr>
        <w:t>. Pobjednici se proglašavaju na kraju dana natjecanja. Najbolji sudionici dobit će nagrade za plasman izračunate na temelju bodova koje dodijeli žiri</w:t>
      </w:r>
      <w:r>
        <w:rPr>
          <w:rFonts w:ascii="Times New Roman" w:hAnsi="Times New Roman" w:cs="Times New Roman"/>
          <w:sz w:val="24"/>
          <w:szCs w:val="24"/>
        </w:rPr>
        <w:t xml:space="preserve"> koje će se </w:t>
      </w:r>
      <w:r w:rsidRPr="00EE5357">
        <w:rPr>
          <w:rFonts w:ascii="Times New Roman" w:hAnsi="Times New Roman" w:cs="Times New Roman"/>
          <w:sz w:val="24"/>
          <w:szCs w:val="24"/>
        </w:rPr>
        <w:t>dodijel</w:t>
      </w:r>
      <w:r>
        <w:rPr>
          <w:rFonts w:ascii="Times New Roman" w:hAnsi="Times New Roman" w:cs="Times New Roman"/>
          <w:sz w:val="24"/>
          <w:szCs w:val="24"/>
        </w:rPr>
        <w:t>iti</w:t>
      </w:r>
      <w:r w:rsidRPr="00EE5357">
        <w:rPr>
          <w:rFonts w:ascii="Times New Roman" w:hAnsi="Times New Roman" w:cs="Times New Roman"/>
          <w:sz w:val="24"/>
          <w:szCs w:val="24"/>
        </w:rPr>
        <w:t xml:space="preserve"> nakon natjecanja 3. srpnja 2026. Svi sudionici dobivaju </w:t>
      </w:r>
      <w:r>
        <w:rPr>
          <w:rFonts w:ascii="Times New Roman" w:hAnsi="Times New Roman" w:cs="Times New Roman"/>
          <w:sz w:val="24"/>
          <w:szCs w:val="24"/>
        </w:rPr>
        <w:t xml:space="preserve">diplome </w:t>
      </w:r>
      <w:r w:rsidRPr="00EE5357">
        <w:rPr>
          <w:rFonts w:ascii="Times New Roman" w:hAnsi="Times New Roman" w:cs="Times New Roman"/>
          <w:sz w:val="24"/>
          <w:szCs w:val="24"/>
        </w:rPr>
        <w:t>o sudjelovanju.</w:t>
      </w:r>
    </w:p>
    <w:p w14:paraId="637EA31D" w14:textId="77777777" w:rsidR="00EE5357" w:rsidRPr="00EE5357" w:rsidRDefault="00EE5357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2) Kategorije</w:t>
      </w:r>
    </w:p>
    <w:p w14:paraId="0C447870" w14:textId="0E1D6775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Klasičn</w:t>
      </w:r>
      <w:r w:rsidRPr="00EE5357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stil</w:t>
      </w:r>
      <w:r w:rsidRPr="00EE5357">
        <w:rPr>
          <w:rFonts w:ascii="Times New Roman" w:hAnsi="Times New Roman" w:cs="Times New Roman"/>
          <w:sz w:val="24"/>
          <w:szCs w:val="24"/>
        </w:rPr>
        <w:t xml:space="preserve">: slobodan izbor repertoara iz klasičnog baleta i </w:t>
      </w:r>
      <w:proofErr w:type="spellStart"/>
      <w:r w:rsidRPr="00EE5357">
        <w:rPr>
          <w:rFonts w:ascii="Times New Roman" w:hAnsi="Times New Roman" w:cs="Times New Roman"/>
          <w:i/>
          <w:iCs/>
          <w:sz w:val="24"/>
          <w:szCs w:val="24"/>
        </w:rPr>
        <w:t>divertis</w:t>
      </w:r>
      <w:r w:rsidRPr="00EE5357">
        <w:rPr>
          <w:rFonts w:ascii="Times New Roman" w:hAnsi="Times New Roman" w:cs="Times New Roman"/>
          <w:i/>
          <w:iCs/>
          <w:sz w:val="24"/>
          <w:szCs w:val="24"/>
        </w:rPr>
        <w:t>sementa</w:t>
      </w:r>
      <w:proofErr w:type="spellEnd"/>
      <w:r w:rsidRPr="00EE5357">
        <w:rPr>
          <w:rFonts w:ascii="Times New Roman" w:hAnsi="Times New Roman" w:cs="Times New Roman"/>
          <w:sz w:val="24"/>
          <w:szCs w:val="24"/>
        </w:rPr>
        <w:t xml:space="preserve"> te novokreiranih baletnih koreografija (do maksimalno 5 minuta)</w:t>
      </w:r>
    </w:p>
    <w:p w14:paraId="39CD1F8E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Mala grupa (2 do 4 plesača)</w:t>
      </w:r>
    </w:p>
    <w:p w14:paraId="0D404D47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Srednja grupa (5 do 10 plesača)</w:t>
      </w:r>
    </w:p>
    <w:p w14:paraId="76E1433A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Velika grupa (11 do 20 plesača)</w:t>
      </w:r>
    </w:p>
    <w:p w14:paraId="3ADD0F3E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E8B13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Suvremeni / Slobodni stil</w:t>
      </w:r>
      <w:r w:rsidRPr="00EE5357">
        <w:rPr>
          <w:rFonts w:ascii="Times New Roman" w:hAnsi="Times New Roman" w:cs="Times New Roman"/>
          <w:sz w:val="24"/>
          <w:szCs w:val="24"/>
        </w:rPr>
        <w:t>: slobodan izbor koreografija (do maksimalno 5 minuta)</w:t>
      </w:r>
    </w:p>
    <w:p w14:paraId="564A31AA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Mala grupa (2 do 4 plesača)</w:t>
      </w:r>
    </w:p>
    <w:p w14:paraId="776037D2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Srednja grupa (5 do 10 plesača)</w:t>
      </w:r>
    </w:p>
    <w:p w14:paraId="414A772A" w14:textId="77777777" w:rsidR="00EE5357" w:rsidRPr="00EE5357" w:rsidRDefault="00EE5357" w:rsidP="00EE5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Velika grupa (11 do 20 plesača)</w:t>
      </w:r>
    </w:p>
    <w:p w14:paraId="7A9A39AF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A541B" w14:textId="77777777" w:rsidR="00EE5357" w:rsidRPr="00EE5357" w:rsidRDefault="00EE5357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3) Izbor repertoara</w:t>
      </w:r>
    </w:p>
    <w:p w14:paraId="4D098572" w14:textId="51A90811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Natjecatelji</w:t>
      </w:r>
      <w:r w:rsidRPr="00EE5357">
        <w:rPr>
          <w:rFonts w:ascii="Times New Roman" w:hAnsi="Times New Roman" w:cs="Times New Roman"/>
          <w:sz w:val="24"/>
          <w:szCs w:val="24"/>
        </w:rPr>
        <w:t xml:space="preserve"> i nastavnici mogu slobodno birati repertoar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EE5357">
        <w:rPr>
          <w:rFonts w:ascii="Times New Roman" w:hAnsi="Times New Roman" w:cs="Times New Roman"/>
          <w:sz w:val="24"/>
          <w:szCs w:val="24"/>
        </w:rPr>
        <w:t xml:space="preserve"> klasičn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E5357">
        <w:rPr>
          <w:rFonts w:ascii="Times New Roman" w:hAnsi="Times New Roman" w:cs="Times New Roman"/>
          <w:sz w:val="24"/>
          <w:szCs w:val="24"/>
        </w:rPr>
        <w:t>ili suvremen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EE5357">
        <w:rPr>
          <w:rFonts w:ascii="Times New Roman" w:hAnsi="Times New Roman" w:cs="Times New Roman"/>
          <w:sz w:val="24"/>
          <w:szCs w:val="24"/>
        </w:rPr>
        <w:t>/slobodn</w:t>
      </w:r>
      <w:r>
        <w:rPr>
          <w:rFonts w:ascii="Times New Roman" w:hAnsi="Times New Roman" w:cs="Times New Roman"/>
          <w:sz w:val="24"/>
          <w:szCs w:val="24"/>
        </w:rPr>
        <w:t>u kategoriju</w:t>
      </w:r>
      <w:r w:rsidRPr="00EE5357">
        <w:rPr>
          <w:rFonts w:ascii="Times New Roman" w:hAnsi="Times New Roman" w:cs="Times New Roman"/>
          <w:sz w:val="24"/>
          <w:szCs w:val="24"/>
        </w:rPr>
        <w:t>. Preporučuje se koreografija primjerena dobi. Nastavnici/</w:t>
      </w:r>
      <w:r>
        <w:rPr>
          <w:rFonts w:ascii="Times New Roman" w:hAnsi="Times New Roman" w:cs="Times New Roman"/>
          <w:sz w:val="24"/>
          <w:szCs w:val="24"/>
        </w:rPr>
        <w:t>natjecatelji</w:t>
      </w:r>
      <w:r w:rsidRPr="00EE5357">
        <w:rPr>
          <w:rFonts w:ascii="Times New Roman" w:hAnsi="Times New Roman" w:cs="Times New Roman"/>
          <w:sz w:val="24"/>
          <w:szCs w:val="24"/>
        </w:rPr>
        <w:t xml:space="preserve"> odgovorni su za </w:t>
      </w:r>
      <w:r>
        <w:rPr>
          <w:rFonts w:ascii="Times New Roman" w:hAnsi="Times New Roman" w:cs="Times New Roman"/>
          <w:sz w:val="24"/>
          <w:szCs w:val="24"/>
        </w:rPr>
        <w:t>pokrivanje</w:t>
      </w:r>
      <w:r w:rsidRPr="00EE5357">
        <w:rPr>
          <w:rFonts w:ascii="Times New Roman" w:hAnsi="Times New Roman" w:cs="Times New Roman"/>
          <w:sz w:val="24"/>
          <w:szCs w:val="24"/>
        </w:rPr>
        <w:t xml:space="preserve"> autorskih prava na koreografiju i glazbu. </w:t>
      </w:r>
      <w:proofErr w:type="spellStart"/>
      <w:r w:rsidRPr="00EE5357">
        <w:rPr>
          <w:rFonts w:ascii="Times New Roman" w:hAnsi="Times New Roman" w:cs="Times New Roman"/>
          <w:sz w:val="24"/>
          <w:szCs w:val="24"/>
        </w:rPr>
        <w:t>Neoklasična</w:t>
      </w:r>
      <w:proofErr w:type="spellEnd"/>
      <w:r w:rsidRPr="00EE5357">
        <w:rPr>
          <w:rFonts w:ascii="Times New Roman" w:hAnsi="Times New Roman" w:cs="Times New Roman"/>
          <w:sz w:val="24"/>
          <w:szCs w:val="24"/>
        </w:rPr>
        <w:t xml:space="preserve"> djela spadaju u kategoriju Klasi</w:t>
      </w:r>
      <w:r>
        <w:rPr>
          <w:rFonts w:ascii="Times New Roman" w:hAnsi="Times New Roman" w:cs="Times New Roman"/>
          <w:sz w:val="24"/>
          <w:szCs w:val="24"/>
        </w:rPr>
        <w:t>čni stil</w:t>
      </w:r>
      <w:r w:rsidRPr="00EE5357">
        <w:rPr>
          <w:rFonts w:ascii="Times New Roman" w:hAnsi="Times New Roman" w:cs="Times New Roman"/>
          <w:sz w:val="24"/>
          <w:szCs w:val="24"/>
        </w:rPr>
        <w:t>.</w:t>
      </w:r>
    </w:p>
    <w:p w14:paraId="261D83A6" w14:textId="77777777" w:rsidR="00EE5357" w:rsidRPr="00EE5357" w:rsidRDefault="00EE5357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t>4) Prava, odgovornost i odgovornost</w:t>
      </w:r>
    </w:p>
    <w:p w14:paraId="55503712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 xml:space="preserve">Registracijom, sudionici pristaju da IBC </w:t>
      </w:r>
      <w:r w:rsidRPr="00EE5357">
        <w:rPr>
          <w:rFonts w:ascii="Times New Roman" w:hAnsi="Times New Roman" w:cs="Times New Roman"/>
          <w:i/>
          <w:iCs/>
          <w:sz w:val="24"/>
          <w:szCs w:val="24"/>
        </w:rPr>
        <w:t xml:space="preserve">Slavenska Prix </w:t>
      </w:r>
      <w:r w:rsidRPr="00EE5357">
        <w:rPr>
          <w:rFonts w:ascii="Times New Roman" w:hAnsi="Times New Roman" w:cs="Times New Roman"/>
          <w:sz w:val="24"/>
          <w:szCs w:val="24"/>
        </w:rPr>
        <w:t>može koristiti fotografije i videozapise snimljene tijekom događaja u promotivne i medijske svrhe te ih može dijeliti s trećim stranama.</w:t>
      </w:r>
    </w:p>
    <w:p w14:paraId="015D82A0" w14:textId="2EEB89CF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EE5357">
        <w:rPr>
          <w:rFonts w:ascii="Times New Roman" w:hAnsi="Times New Roman" w:cs="Times New Roman"/>
          <w:b/>
          <w:bCs/>
          <w:sz w:val="24"/>
          <w:szCs w:val="24"/>
        </w:rPr>
        <w:t>Zdravstveno osiguranje</w:t>
      </w:r>
      <w:r w:rsidRPr="00EE5357">
        <w:rPr>
          <w:rFonts w:ascii="Times New Roman" w:hAnsi="Times New Roman" w:cs="Times New Roman"/>
          <w:sz w:val="24"/>
          <w:szCs w:val="24"/>
        </w:rPr>
        <w:t xml:space="preserve">: Svi sudionici </w:t>
      </w:r>
      <w:r w:rsidR="00E6426C">
        <w:rPr>
          <w:rFonts w:ascii="Times New Roman" w:hAnsi="Times New Roman" w:cs="Times New Roman"/>
          <w:sz w:val="24"/>
          <w:szCs w:val="24"/>
        </w:rPr>
        <w:t>moraju imati</w:t>
      </w:r>
      <w:r w:rsidRPr="00EE5357">
        <w:rPr>
          <w:rFonts w:ascii="Times New Roman" w:hAnsi="Times New Roman" w:cs="Times New Roman"/>
          <w:sz w:val="24"/>
          <w:szCs w:val="24"/>
        </w:rPr>
        <w:t xml:space="preserve"> vlastito zdravstveno osiguranje.</w:t>
      </w:r>
    </w:p>
    <w:p w14:paraId="7B68DE15" w14:textId="2BC01AA6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 xml:space="preserve">• </w:t>
      </w:r>
      <w:r w:rsidRPr="00EE5357">
        <w:rPr>
          <w:rFonts w:ascii="Times New Roman" w:hAnsi="Times New Roman" w:cs="Times New Roman"/>
          <w:b/>
          <w:bCs/>
          <w:sz w:val="24"/>
          <w:szCs w:val="24"/>
        </w:rPr>
        <w:t>Odgovornost:</w:t>
      </w:r>
      <w:r w:rsidRPr="00EE5357">
        <w:rPr>
          <w:rFonts w:ascii="Times New Roman" w:hAnsi="Times New Roman" w:cs="Times New Roman"/>
          <w:sz w:val="24"/>
          <w:szCs w:val="24"/>
        </w:rPr>
        <w:t xml:space="preserve"> Organiza</w:t>
      </w:r>
      <w:r>
        <w:rPr>
          <w:rFonts w:ascii="Times New Roman" w:hAnsi="Times New Roman" w:cs="Times New Roman"/>
          <w:sz w:val="24"/>
          <w:szCs w:val="24"/>
        </w:rPr>
        <w:t>tor</w:t>
      </w:r>
      <w:r w:rsidRPr="00EE5357">
        <w:rPr>
          <w:rFonts w:ascii="Times New Roman" w:hAnsi="Times New Roman" w:cs="Times New Roman"/>
          <w:sz w:val="24"/>
          <w:szCs w:val="24"/>
        </w:rPr>
        <w:t xml:space="preserve"> IBC </w:t>
      </w:r>
      <w:r w:rsidRPr="00E6426C">
        <w:rPr>
          <w:rFonts w:ascii="Times New Roman" w:hAnsi="Times New Roman" w:cs="Times New Roman"/>
          <w:i/>
          <w:iCs/>
          <w:sz w:val="24"/>
          <w:szCs w:val="24"/>
        </w:rPr>
        <w:t>Slavenska Prix</w:t>
      </w:r>
      <w:r>
        <w:rPr>
          <w:rFonts w:ascii="Times New Roman" w:hAnsi="Times New Roman" w:cs="Times New Roman"/>
          <w:sz w:val="24"/>
          <w:szCs w:val="24"/>
        </w:rPr>
        <w:t xml:space="preserve"> (Hrvatsko društvo profesionalnih baletnih umjetnika)</w:t>
      </w:r>
      <w:r w:rsidRPr="00EE5357">
        <w:rPr>
          <w:rFonts w:ascii="Times New Roman" w:hAnsi="Times New Roman" w:cs="Times New Roman"/>
          <w:sz w:val="24"/>
          <w:szCs w:val="24"/>
        </w:rPr>
        <w:t xml:space="preserve"> ne preuzima odgovornost za ozljede ili nesreće.</w:t>
      </w:r>
    </w:p>
    <w:p w14:paraId="57B940E4" w14:textId="77777777" w:rsidR="00E6426C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 xml:space="preserve">• </w:t>
      </w:r>
      <w:r w:rsidRPr="00EE5357">
        <w:rPr>
          <w:rFonts w:ascii="Times New Roman" w:hAnsi="Times New Roman" w:cs="Times New Roman"/>
          <w:b/>
          <w:bCs/>
          <w:sz w:val="24"/>
          <w:szCs w:val="24"/>
        </w:rPr>
        <w:t>Rizik</w:t>
      </w:r>
      <w:r w:rsidRPr="00EE5357">
        <w:rPr>
          <w:rFonts w:ascii="Times New Roman" w:hAnsi="Times New Roman" w:cs="Times New Roman"/>
          <w:sz w:val="24"/>
          <w:szCs w:val="24"/>
        </w:rPr>
        <w:t xml:space="preserve">: Svi sudionici moraju potpisati </w:t>
      </w:r>
      <w:r w:rsidR="00E6426C">
        <w:rPr>
          <w:rFonts w:ascii="Times New Roman" w:hAnsi="Times New Roman" w:cs="Times New Roman"/>
          <w:sz w:val="24"/>
          <w:szCs w:val="24"/>
        </w:rPr>
        <w:t>Izjavu</w:t>
      </w:r>
      <w:r w:rsidRPr="00EE5357">
        <w:rPr>
          <w:rFonts w:ascii="Times New Roman" w:hAnsi="Times New Roman" w:cs="Times New Roman"/>
          <w:sz w:val="24"/>
          <w:szCs w:val="24"/>
        </w:rPr>
        <w:t xml:space="preserve"> da nastupaju na vlastitu odgovornost i odriču se bilo kakvih potraživanja prema organiza</w:t>
      </w:r>
      <w:r w:rsidR="00E6426C">
        <w:rPr>
          <w:rFonts w:ascii="Times New Roman" w:hAnsi="Times New Roman" w:cs="Times New Roman"/>
          <w:sz w:val="24"/>
          <w:szCs w:val="24"/>
        </w:rPr>
        <w:t>toru</w:t>
      </w:r>
      <w:r w:rsidRPr="00EE5357">
        <w:rPr>
          <w:rFonts w:ascii="Times New Roman" w:hAnsi="Times New Roman" w:cs="Times New Roman"/>
          <w:sz w:val="24"/>
          <w:szCs w:val="24"/>
        </w:rPr>
        <w:t xml:space="preserve"> IBC Slavenska Prix</w:t>
      </w:r>
      <w:r w:rsidR="00E6426C">
        <w:rPr>
          <w:rFonts w:ascii="Times New Roman" w:hAnsi="Times New Roman" w:cs="Times New Roman"/>
          <w:sz w:val="24"/>
          <w:szCs w:val="24"/>
        </w:rPr>
        <w:t xml:space="preserve"> (Hrvatskom društvu profesionalnih baletnih umjetnika)</w:t>
      </w:r>
      <w:r w:rsidRPr="00EE5357">
        <w:rPr>
          <w:rFonts w:ascii="Times New Roman" w:hAnsi="Times New Roman" w:cs="Times New Roman"/>
          <w:sz w:val="24"/>
          <w:szCs w:val="24"/>
        </w:rPr>
        <w:t xml:space="preserve"> i Hrvatskom narodnom kazalištu u Zagrebu.</w:t>
      </w:r>
    </w:p>
    <w:p w14:paraId="011CC10C" w14:textId="161FC12C" w:rsidR="00EE5357" w:rsidRPr="00E6426C" w:rsidRDefault="00E6426C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357" w:rsidRPr="00E6426C">
        <w:rPr>
          <w:rFonts w:ascii="Times New Roman" w:hAnsi="Times New Roman" w:cs="Times New Roman"/>
          <w:sz w:val="24"/>
          <w:szCs w:val="24"/>
        </w:rPr>
        <w:t>Sudionici mlađi od 18 godina:</w:t>
      </w:r>
      <w:r w:rsidR="00EE5357" w:rsidRPr="00EE5357">
        <w:rPr>
          <w:rFonts w:ascii="Times New Roman" w:hAnsi="Times New Roman" w:cs="Times New Roman"/>
          <w:sz w:val="24"/>
          <w:szCs w:val="24"/>
        </w:rPr>
        <w:t xml:space="preserve"> Roditelji, skrbnici i nastavnici odgovorni su za ponašanje sudionika mlađih od 18 godina, kao i za bilo kakvu štetu koju mogu prouzročiti.</w:t>
      </w:r>
    </w:p>
    <w:p w14:paraId="47269A4A" w14:textId="77777777" w:rsidR="00EE5357" w:rsidRPr="00E6426C" w:rsidRDefault="00EE5357" w:rsidP="00EE5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>5) Postupak prijave</w:t>
      </w:r>
    </w:p>
    <w:p w14:paraId="2EF9D3D0" w14:textId="2AE4E70B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 xml:space="preserve">Prijave su otvorene od 20. siječnja 2026., a postupak prijave završava 10. svibnja 2026. Svaka grupa ima jedan obrazac za prijavu koji uključuje sve sudionike. Prijave se moraju poslati e-poštom na </w:t>
      </w:r>
      <w:hyperlink r:id="rId5" w:history="1">
        <w:r w:rsidR="00E6426C" w:rsidRPr="00B55DAD">
          <w:rPr>
            <w:rStyle w:val="Hyperlink"/>
            <w:rFonts w:ascii="Times New Roman" w:hAnsi="Times New Roman" w:cs="Times New Roman"/>
            <w:sz w:val="24"/>
            <w:szCs w:val="24"/>
          </w:rPr>
          <w:t>hdpbu@hdpbu.hr</w:t>
        </w:r>
      </w:hyperlink>
      <w:r w:rsidR="00E6426C">
        <w:rPr>
          <w:rFonts w:ascii="Times New Roman" w:hAnsi="Times New Roman" w:cs="Times New Roman"/>
          <w:sz w:val="24"/>
          <w:szCs w:val="24"/>
        </w:rPr>
        <w:t xml:space="preserve"> </w:t>
      </w:r>
      <w:r w:rsidRPr="00EE5357">
        <w:rPr>
          <w:rFonts w:ascii="Times New Roman" w:hAnsi="Times New Roman" w:cs="Times New Roman"/>
          <w:sz w:val="24"/>
          <w:szCs w:val="24"/>
        </w:rPr>
        <w:t xml:space="preserve">. Odabrani program može se mijenjati do sredine lipnja kada </w:t>
      </w:r>
      <w:r w:rsidR="00E6426C">
        <w:rPr>
          <w:rFonts w:ascii="Times New Roman" w:hAnsi="Times New Roman" w:cs="Times New Roman"/>
          <w:sz w:val="24"/>
          <w:szCs w:val="24"/>
        </w:rPr>
        <w:t>se tiska programska k</w:t>
      </w:r>
      <w:r w:rsidRPr="00EE5357">
        <w:rPr>
          <w:rFonts w:ascii="Times New Roman" w:hAnsi="Times New Roman" w:cs="Times New Roman"/>
          <w:sz w:val="24"/>
          <w:szCs w:val="24"/>
        </w:rPr>
        <w:t>njižic</w:t>
      </w:r>
      <w:r w:rsidR="00E6426C">
        <w:rPr>
          <w:rFonts w:ascii="Times New Roman" w:hAnsi="Times New Roman" w:cs="Times New Roman"/>
          <w:sz w:val="24"/>
          <w:szCs w:val="24"/>
        </w:rPr>
        <w:t>a</w:t>
      </w:r>
      <w:r w:rsidRPr="00EE5357">
        <w:rPr>
          <w:rFonts w:ascii="Times New Roman" w:hAnsi="Times New Roman" w:cs="Times New Roman"/>
          <w:sz w:val="24"/>
          <w:szCs w:val="24"/>
        </w:rPr>
        <w:t>.</w:t>
      </w:r>
    </w:p>
    <w:p w14:paraId="413FAA14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Natjecatelji u grupama moraju poslati:</w:t>
      </w:r>
    </w:p>
    <w:p w14:paraId="426CA119" w14:textId="77777777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a) Obrazac za prijavu za grupe – dostupan na www.hdpbu.hr</w:t>
      </w:r>
    </w:p>
    <w:p w14:paraId="4FDBED23" w14:textId="5C6D2222" w:rsidR="00EE5357" w:rsidRPr="00EE5357" w:rsidRDefault="00EE5357" w:rsidP="00EE5357">
      <w:pPr>
        <w:jc w:val="both"/>
        <w:rPr>
          <w:rFonts w:ascii="Times New Roman" w:hAnsi="Times New Roman" w:cs="Times New Roman"/>
          <w:sz w:val="24"/>
          <w:szCs w:val="24"/>
        </w:rPr>
      </w:pPr>
      <w:r w:rsidRPr="00EE5357">
        <w:rPr>
          <w:rFonts w:ascii="Times New Roman" w:hAnsi="Times New Roman" w:cs="Times New Roman"/>
          <w:sz w:val="24"/>
          <w:szCs w:val="24"/>
        </w:rPr>
        <w:t>b) Jednu fotografiju grupe u kostimu</w:t>
      </w:r>
    </w:p>
    <w:p w14:paraId="10E5C179" w14:textId="72B73C08" w:rsidR="009B4185" w:rsidRPr="00EE5357" w:rsidRDefault="009B4185" w:rsidP="008D66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65ECB7" w14:textId="40F85744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KOTIZACIJ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: Kotizacija za registraciju i natjecanje za kategoriju GRUPE</w:t>
      </w:r>
    </w:p>
    <w:p w14:paraId="5036FE46" w14:textId="77777777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>50 € po sudioniku (nepovratno)</w:t>
      </w:r>
    </w:p>
    <w:p w14:paraId="68C59C71" w14:textId="5D345AF4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Za svaki sljedeći nastup istog plesača naplaćuje se dodatna naknada od 25,00 EUR. Plaćanje se vrši po dolasku u Zagreb prilikom registracije. Kotizacija se plaća isključivo u gotovini kako bi se izbjegli dodatni bankovni troškovi. Putn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426C">
        <w:rPr>
          <w:rFonts w:ascii="Times New Roman" w:hAnsi="Times New Roman" w:cs="Times New Roman"/>
          <w:sz w:val="24"/>
          <w:szCs w:val="24"/>
        </w:rPr>
        <w:t xml:space="preserve"> troškov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6426C">
        <w:rPr>
          <w:rFonts w:ascii="Times New Roman" w:hAnsi="Times New Roman" w:cs="Times New Roman"/>
          <w:sz w:val="24"/>
          <w:szCs w:val="24"/>
        </w:rPr>
        <w:t xml:space="preserve"> i smještaj za sudionike u kategoriji GRUPA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 pokriv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organizator natjecanja, HDPBU</w:t>
      </w:r>
      <w:r w:rsidRPr="00E6426C">
        <w:rPr>
          <w:rFonts w:ascii="Times New Roman" w:hAnsi="Times New Roman" w:cs="Times New Roman"/>
          <w:sz w:val="24"/>
          <w:szCs w:val="24"/>
        </w:rPr>
        <w:t xml:space="preserve">. 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Sudionici u ovoj kategoriji pokrivaju sve svoje troškove tijekom boravka u Zagrebu.</w:t>
      </w:r>
    </w:p>
    <w:p w14:paraId="000F932A" w14:textId="24082217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>) Bodovanje i evaluacija</w:t>
      </w:r>
    </w:p>
    <w:p w14:paraId="708D6C40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Bodovanje se temelji na ljestvici od 100 bodova, procjenjujući umjetničko umijeće, tehničke vještine, kvalitetu izvedbe i potencijal.</w:t>
      </w:r>
    </w:p>
    <w:p w14:paraId="7C7EC3B7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i. prvo mjesto za 95-100 bodova</w:t>
      </w:r>
    </w:p>
    <w:p w14:paraId="262743AF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ii. drugo mjesto za 90 – 94,99 bodova</w:t>
      </w:r>
    </w:p>
    <w:p w14:paraId="4B5C6252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iii. treće mjesto za 85 – 89,99 bodova.</w:t>
      </w:r>
    </w:p>
    <w:p w14:paraId="2BEB7B16" w14:textId="412F135B" w:rsidR="00E95579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Konačni rezultat je prosjek svih ocjena žirija.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26C">
        <w:rPr>
          <w:rFonts w:ascii="Times New Roman" w:hAnsi="Times New Roman" w:cs="Times New Roman"/>
          <w:sz w:val="24"/>
          <w:szCs w:val="24"/>
        </w:rPr>
        <w:t>Grupni nastupi dobivaju jednu grupnu ocjenu.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26C">
        <w:rPr>
          <w:rFonts w:ascii="Times New Roman" w:hAnsi="Times New Roman" w:cs="Times New Roman"/>
          <w:sz w:val="24"/>
          <w:szCs w:val="24"/>
        </w:rPr>
        <w:t>Odluke žirija su konačne i ne mogu se pregovarati.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26C">
        <w:rPr>
          <w:rFonts w:ascii="Times New Roman" w:hAnsi="Times New Roman" w:cs="Times New Roman"/>
          <w:sz w:val="24"/>
          <w:szCs w:val="24"/>
        </w:rPr>
        <w:t>Pobjednici se objavljuju na kraju natjecateljskog dana</w:t>
      </w:r>
    </w:p>
    <w:p w14:paraId="13EE56A1" w14:textId="77777777" w:rsidR="00E95579" w:rsidRDefault="00E95579" w:rsidP="008D6675">
      <w:pPr>
        <w:rPr>
          <w:rFonts w:ascii="Times New Roman" w:hAnsi="Times New Roman" w:cs="Times New Roman"/>
          <w:sz w:val="24"/>
          <w:szCs w:val="24"/>
        </w:rPr>
      </w:pPr>
    </w:p>
    <w:p w14:paraId="7CA0D254" w14:textId="77777777" w:rsidR="00E6426C" w:rsidRPr="00EE5357" w:rsidRDefault="00E6426C" w:rsidP="008D6675">
      <w:pPr>
        <w:rPr>
          <w:rFonts w:ascii="Times New Roman" w:hAnsi="Times New Roman" w:cs="Times New Roman"/>
          <w:sz w:val="24"/>
          <w:szCs w:val="24"/>
        </w:rPr>
      </w:pPr>
    </w:p>
    <w:p w14:paraId="452EAD94" w14:textId="77777777" w:rsidR="00E6426C" w:rsidRPr="00E6426C" w:rsidRDefault="00E264F1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3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8) </w:t>
      </w:r>
      <w:r w:rsidR="00E6426C" w:rsidRPr="00E6426C">
        <w:rPr>
          <w:rFonts w:ascii="Times New Roman" w:hAnsi="Times New Roman" w:cs="Times New Roman"/>
          <w:b/>
          <w:bCs/>
          <w:sz w:val="24"/>
          <w:szCs w:val="24"/>
        </w:rPr>
        <w:t>Dodatne napomene i razno:</w:t>
      </w:r>
    </w:p>
    <w:p w14:paraId="2AC5CE79" w14:textId="590E40DA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E6426C">
        <w:rPr>
          <w:rFonts w:ascii="Times New Roman" w:hAnsi="Times New Roman" w:cs="Times New Roman"/>
          <w:sz w:val="24"/>
          <w:szCs w:val="24"/>
        </w:rPr>
        <w:t xml:space="preserve">IBC </w:t>
      </w:r>
      <w:r w:rsidRPr="00E6426C">
        <w:rPr>
          <w:rFonts w:ascii="Times New Roman" w:hAnsi="Times New Roman" w:cs="Times New Roman"/>
          <w:i/>
          <w:iCs/>
          <w:sz w:val="24"/>
          <w:szCs w:val="24"/>
        </w:rPr>
        <w:t>Slavenska Prix</w:t>
      </w:r>
      <w:r w:rsidRPr="00E6426C">
        <w:rPr>
          <w:rFonts w:ascii="Times New Roman" w:hAnsi="Times New Roman" w:cs="Times New Roman"/>
          <w:sz w:val="24"/>
          <w:szCs w:val="24"/>
        </w:rPr>
        <w:t xml:space="preserve"> zadržava pravo ograničiti broj sudionika prije isteka roka. Prijave za kategoriju GRUPE obrađuju se po principu </w:t>
      </w:r>
      <w:r>
        <w:rPr>
          <w:rFonts w:ascii="Times New Roman" w:hAnsi="Times New Roman" w:cs="Times New Roman"/>
          <w:sz w:val="24"/>
          <w:szCs w:val="24"/>
        </w:rPr>
        <w:t>prvenstva</w:t>
      </w:r>
      <w:r w:rsidRPr="00E6426C">
        <w:rPr>
          <w:rFonts w:ascii="Times New Roman" w:hAnsi="Times New Roman" w:cs="Times New Roman"/>
          <w:sz w:val="24"/>
          <w:szCs w:val="24"/>
        </w:rPr>
        <w:t xml:space="preserve">, a IBC </w:t>
      </w:r>
      <w:r w:rsidRPr="00E6426C">
        <w:rPr>
          <w:rFonts w:ascii="Times New Roman" w:hAnsi="Times New Roman" w:cs="Times New Roman"/>
          <w:i/>
          <w:iCs/>
          <w:sz w:val="24"/>
          <w:szCs w:val="24"/>
        </w:rPr>
        <w:t>Slavenska Prix</w:t>
      </w:r>
      <w:r w:rsidRPr="00E6426C">
        <w:rPr>
          <w:rFonts w:ascii="Times New Roman" w:hAnsi="Times New Roman" w:cs="Times New Roman"/>
          <w:sz w:val="24"/>
          <w:szCs w:val="24"/>
        </w:rPr>
        <w:t xml:space="preserve"> zadržava pravo odbiti prijave.</w:t>
      </w:r>
    </w:p>
    <w:p w14:paraId="018ECB48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 xml:space="preserve">•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Mjesto održavanja natjecanja</w:t>
      </w:r>
      <w:r w:rsidRPr="00E6426C">
        <w:rPr>
          <w:rFonts w:ascii="Times New Roman" w:hAnsi="Times New Roman" w:cs="Times New Roman"/>
          <w:sz w:val="24"/>
          <w:szCs w:val="24"/>
        </w:rPr>
        <w:t xml:space="preserve">: Hrvatsko narodno kazalište 2, (Božidara </w:t>
      </w:r>
      <w:proofErr w:type="spellStart"/>
      <w:r w:rsidRPr="00E6426C">
        <w:rPr>
          <w:rFonts w:ascii="Times New Roman" w:hAnsi="Times New Roman" w:cs="Times New Roman"/>
          <w:sz w:val="24"/>
          <w:szCs w:val="24"/>
        </w:rPr>
        <w:t>Adžije</w:t>
      </w:r>
      <w:proofErr w:type="spellEnd"/>
      <w:r w:rsidRPr="00E6426C">
        <w:rPr>
          <w:rFonts w:ascii="Times New Roman" w:hAnsi="Times New Roman" w:cs="Times New Roman"/>
          <w:sz w:val="24"/>
          <w:szCs w:val="24"/>
        </w:rPr>
        <w:t xml:space="preserve"> 7a, 10 000 Zagreb)</w:t>
      </w:r>
    </w:p>
    <w:p w14:paraId="5E193C08" w14:textId="7777777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 xml:space="preserve">•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Rasvjeta</w:t>
      </w:r>
      <w:r w:rsidRPr="00E6426C">
        <w:rPr>
          <w:rFonts w:ascii="Times New Roman" w:hAnsi="Times New Roman" w:cs="Times New Roman"/>
          <w:sz w:val="24"/>
          <w:szCs w:val="24"/>
        </w:rPr>
        <w:t>: Za sve natjecatelje koristit će se radna rasvjeta.</w:t>
      </w:r>
    </w:p>
    <w:p w14:paraId="0920E590" w14:textId="370E41B7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 xml:space="preserve">•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Probe na sceni</w:t>
      </w:r>
      <w:r w:rsidRPr="00E6426C">
        <w:rPr>
          <w:rFonts w:ascii="Times New Roman" w:hAnsi="Times New Roman" w:cs="Times New Roman"/>
          <w:sz w:val="24"/>
          <w:szCs w:val="24"/>
        </w:rPr>
        <w:t xml:space="preserve">: Prije natjecanja </w:t>
      </w:r>
      <w:r w:rsidR="00331217">
        <w:rPr>
          <w:rFonts w:ascii="Times New Roman" w:hAnsi="Times New Roman" w:cs="Times New Roman"/>
          <w:sz w:val="24"/>
          <w:szCs w:val="24"/>
        </w:rPr>
        <w:t xml:space="preserve">sudionici će imati </w:t>
      </w:r>
      <w:r w:rsidRPr="00E6426C">
        <w:rPr>
          <w:rFonts w:ascii="Times New Roman" w:hAnsi="Times New Roman" w:cs="Times New Roman"/>
          <w:sz w:val="24"/>
          <w:szCs w:val="24"/>
        </w:rPr>
        <w:t>prob</w:t>
      </w:r>
      <w:r w:rsidR="00331217">
        <w:rPr>
          <w:rFonts w:ascii="Times New Roman" w:hAnsi="Times New Roman" w:cs="Times New Roman"/>
          <w:sz w:val="24"/>
          <w:szCs w:val="24"/>
        </w:rPr>
        <w:t xml:space="preserve">u </w:t>
      </w:r>
      <w:r w:rsidRPr="00E6426C">
        <w:rPr>
          <w:rFonts w:ascii="Times New Roman" w:hAnsi="Times New Roman" w:cs="Times New Roman"/>
          <w:sz w:val="24"/>
          <w:szCs w:val="24"/>
        </w:rPr>
        <w:t xml:space="preserve">na </w:t>
      </w:r>
      <w:r w:rsidR="00331217">
        <w:rPr>
          <w:rFonts w:ascii="Times New Roman" w:hAnsi="Times New Roman" w:cs="Times New Roman"/>
          <w:sz w:val="24"/>
          <w:szCs w:val="24"/>
        </w:rPr>
        <w:t>pozornici</w:t>
      </w:r>
      <w:r w:rsidRPr="00E6426C">
        <w:rPr>
          <w:rFonts w:ascii="Times New Roman" w:hAnsi="Times New Roman" w:cs="Times New Roman"/>
          <w:sz w:val="24"/>
          <w:szCs w:val="24"/>
        </w:rPr>
        <w:t>.</w:t>
      </w:r>
    </w:p>
    <w:p w14:paraId="4E137E68" w14:textId="508457EC" w:rsidR="00E6426C" w:rsidRPr="00E6426C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sz w:val="24"/>
          <w:szCs w:val="24"/>
        </w:rPr>
        <w:t>• Glazb</w:t>
      </w:r>
      <w:r w:rsidR="00331217">
        <w:rPr>
          <w:rFonts w:ascii="Times New Roman" w:hAnsi="Times New Roman" w:cs="Times New Roman"/>
          <w:sz w:val="24"/>
          <w:szCs w:val="24"/>
        </w:rPr>
        <w:t>a: Može</w:t>
      </w:r>
      <w:r w:rsidRPr="00E6426C">
        <w:rPr>
          <w:rFonts w:ascii="Times New Roman" w:hAnsi="Times New Roman" w:cs="Times New Roman"/>
          <w:sz w:val="24"/>
          <w:szCs w:val="24"/>
        </w:rPr>
        <w:t xml:space="preserve"> se poslati putem e-</w:t>
      </w:r>
      <w:r w:rsidR="00331217">
        <w:rPr>
          <w:rFonts w:ascii="Times New Roman" w:hAnsi="Times New Roman" w:cs="Times New Roman"/>
          <w:sz w:val="24"/>
          <w:szCs w:val="24"/>
        </w:rPr>
        <w:t>maila</w:t>
      </w:r>
      <w:r w:rsidRPr="00E6426C">
        <w:rPr>
          <w:rFonts w:ascii="Times New Roman" w:hAnsi="Times New Roman" w:cs="Times New Roman"/>
          <w:sz w:val="24"/>
          <w:szCs w:val="24"/>
        </w:rPr>
        <w:t xml:space="preserve"> u MP3 formatu na hdpbu@hdpbu.com do 20. lipnja 2026., ali </w:t>
      </w:r>
      <w:r w:rsidR="00331217">
        <w:rPr>
          <w:rFonts w:ascii="Times New Roman" w:hAnsi="Times New Roman" w:cs="Times New Roman"/>
          <w:sz w:val="24"/>
          <w:szCs w:val="24"/>
        </w:rPr>
        <w:t xml:space="preserve">natjecatelji </w:t>
      </w:r>
      <w:r w:rsidRPr="00E6426C">
        <w:rPr>
          <w:rFonts w:ascii="Times New Roman" w:hAnsi="Times New Roman" w:cs="Times New Roman"/>
          <w:sz w:val="24"/>
          <w:szCs w:val="24"/>
        </w:rPr>
        <w:t xml:space="preserve">moraju sa sobom ponijeti </w:t>
      </w:r>
      <w:r w:rsidR="00331217">
        <w:rPr>
          <w:rFonts w:ascii="Times New Roman" w:hAnsi="Times New Roman" w:cs="Times New Roman"/>
          <w:sz w:val="24"/>
          <w:szCs w:val="24"/>
        </w:rPr>
        <w:t xml:space="preserve">glazbu </w:t>
      </w:r>
      <w:r w:rsidRPr="00E6426C">
        <w:rPr>
          <w:rFonts w:ascii="Times New Roman" w:hAnsi="Times New Roman" w:cs="Times New Roman"/>
          <w:sz w:val="24"/>
          <w:szCs w:val="24"/>
        </w:rPr>
        <w:t xml:space="preserve">na </w:t>
      </w:r>
      <w:r w:rsidR="00331217"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 w:rsidR="00331217">
        <w:rPr>
          <w:rFonts w:ascii="Times New Roman" w:hAnsi="Times New Roman" w:cs="Times New Roman"/>
          <w:sz w:val="24"/>
          <w:szCs w:val="24"/>
        </w:rPr>
        <w:t>sticku</w:t>
      </w:r>
      <w:proofErr w:type="spellEnd"/>
      <w:r w:rsidR="00331217">
        <w:rPr>
          <w:rFonts w:ascii="Times New Roman" w:hAnsi="Times New Roman" w:cs="Times New Roman"/>
          <w:sz w:val="24"/>
          <w:szCs w:val="24"/>
        </w:rPr>
        <w:t xml:space="preserve"> (2 kopije radi sigurnosti)</w:t>
      </w:r>
      <w:r w:rsidRPr="00E6426C">
        <w:rPr>
          <w:rFonts w:ascii="Times New Roman" w:hAnsi="Times New Roman" w:cs="Times New Roman"/>
          <w:sz w:val="24"/>
          <w:szCs w:val="24"/>
        </w:rPr>
        <w:t xml:space="preserve">. Sve posebne upute (pauze, promjene glasnoće itd.) moraju se unaprijed </w:t>
      </w:r>
      <w:r w:rsidR="00331217">
        <w:rPr>
          <w:rFonts w:ascii="Times New Roman" w:hAnsi="Times New Roman" w:cs="Times New Roman"/>
          <w:sz w:val="24"/>
          <w:szCs w:val="24"/>
        </w:rPr>
        <w:t xml:space="preserve">dogovoriti s inspicijentom </w:t>
      </w:r>
      <w:r w:rsidRPr="00E6426C">
        <w:rPr>
          <w:rFonts w:ascii="Times New Roman" w:hAnsi="Times New Roman" w:cs="Times New Roman"/>
          <w:sz w:val="24"/>
          <w:szCs w:val="24"/>
        </w:rPr>
        <w:t>prije probe i natjecanja.</w:t>
      </w:r>
    </w:p>
    <w:p w14:paraId="5CE5455B" w14:textId="6AC6156E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331217">
        <w:rPr>
          <w:rFonts w:ascii="Times New Roman" w:hAnsi="Times New Roman" w:cs="Times New Roman"/>
          <w:sz w:val="24"/>
          <w:szCs w:val="24"/>
        </w:rPr>
        <w:t xml:space="preserve">Kostimi moraju biti primjereni dobi i </w:t>
      </w:r>
      <w:r w:rsidR="00331217">
        <w:rPr>
          <w:rFonts w:ascii="Times New Roman" w:hAnsi="Times New Roman" w:cs="Times New Roman"/>
          <w:sz w:val="24"/>
          <w:szCs w:val="24"/>
        </w:rPr>
        <w:t>koreografiji</w:t>
      </w:r>
      <w:r w:rsidRPr="00331217">
        <w:rPr>
          <w:rFonts w:ascii="Times New Roman" w:hAnsi="Times New Roman" w:cs="Times New Roman"/>
          <w:sz w:val="24"/>
          <w:szCs w:val="24"/>
        </w:rPr>
        <w:t>.</w:t>
      </w:r>
    </w:p>
    <w:p w14:paraId="62A28B46" w14:textId="28C64F72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 xml:space="preserve">• Natjecatelji i nastavnici (skrbnici i roditelji) imaju </w:t>
      </w:r>
      <w:r w:rsidR="00331217" w:rsidRPr="00331217">
        <w:rPr>
          <w:rFonts w:ascii="Times New Roman" w:hAnsi="Times New Roman" w:cs="Times New Roman"/>
          <w:b/>
          <w:bCs/>
          <w:sz w:val="24"/>
          <w:szCs w:val="24"/>
        </w:rPr>
        <w:t>besplatan</w:t>
      </w:r>
      <w:r w:rsidR="00331217">
        <w:rPr>
          <w:rFonts w:ascii="Times New Roman" w:hAnsi="Times New Roman" w:cs="Times New Roman"/>
          <w:sz w:val="24"/>
          <w:szCs w:val="24"/>
        </w:rPr>
        <w:t xml:space="preserve"> </w:t>
      </w:r>
      <w:r w:rsidRPr="00331217">
        <w:rPr>
          <w:rFonts w:ascii="Times New Roman" w:hAnsi="Times New Roman" w:cs="Times New Roman"/>
          <w:sz w:val="24"/>
          <w:szCs w:val="24"/>
        </w:rPr>
        <w:t>pristup prostoru iza pozornice, svlačionicama i auditoriju.</w:t>
      </w:r>
    </w:p>
    <w:p w14:paraId="10C5E6C2" w14:textId="3E430DF9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 xml:space="preserve">• Natjecanje je otvoreno za javnost i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besplatan</w:t>
      </w:r>
      <w:r w:rsidRPr="00331217">
        <w:rPr>
          <w:rFonts w:ascii="Times New Roman" w:hAnsi="Times New Roman" w:cs="Times New Roman"/>
          <w:sz w:val="24"/>
          <w:szCs w:val="24"/>
        </w:rPr>
        <w:t xml:space="preserve"> </w:t>
      </w:r>
      <w:r w:rsidR="00331217">
        <w:rPr>
          <w:rFonts w:ascii="Times New Roman" w:hAnsi="Times New Roman" w:cs="Times New Roman"/>
          <w:sz w:val="24"/>
          <w:szCs w:val="24"/>
        </w:rPr>
        <w:t xml:space="preserve">ulaz </w:t>
      </w:r>
      <w:r w:rsidRPr="00331217">
        <w:rPr>
          <w:rFonts w:ascii="Times New Roman" w:hAnsi="Times New Roman" w:cs="Times New Roman"/>
          <w:sz w:val="24"/>
          <w:szCs w:val="24"/>
        </w:rPr>
        <w:t>dostupan je svima.</w:t>
      </w:r>
    </w:p>
    <w:p w14:paraId="13324A4A" w14:textId="6EC89143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>• Nastavnici/</w:t>
      </w:r>
      <w:r w:rsidR="00331217">
        <w:rPr>
          <w:rFonts w:ascii="Times New Roman" w:hAnsi="Times New Roman" w:cs="Times New Roman"/>
          <w:sz w:val="24"/>
          <w:szCs w:val="24"/>
        </w:rPr>
        <w:t>pedagozi</w:t>
      </w:r>
      <w:r w:rsidRPr="00331217">
        <w:rPr>
          <w:rFonts w:ascii="Times New Roman" w:hAnsi="Times New Roman" w:cs="Times New Roman"/>
          <w:sz w:val="24"/>
          <w:szCs w:val="24"/>
        </w:rPr>
        <w:t xml:space="preserve"> ne smiju davati upute s pozornice.</w:t>
      </w:r>
    </w:p>
    <w:p w14:paraId="0B58BA00" w14:textId="1534E0EE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>• Nastavnici/</w:t>
      </w:r>
      <w:r w:rsidR="00331217">
        <w:rPr>
          <w:rFonts w:ascii="Times New Roman" w:hAnsi="Times New Roman" w:cs="Times New Roman"/>
          <w:sz w:val="24"/>
          <w:szCs w:val="24"/>
        </w:rPr>
        <w:t xml:space="preserve">pedagozi </w:t>
      </w:r>
      <w:r w:rsidRPr="00331217">
        <w:rPr>
          <w:rFonts w:ascii="Times New Roman" w:hAnsi="Times New Roman" w:cs="Times New Roman"/>
          <w:sz w:val="24"/>
          <w:szCs w:val="24"/>
        </w:rPr>
        <w:t xml:space="preserve">moraju </w:t>
      </w:r>
      <w:r w:rsidR="00331217">
        <w:rPr>
          <w:rFonts w:ascii="Times New Roman" w:hAnsi="Times New Roman" w:cs="Times New Roman"/>
          <w:sz w:val="24"/>
          <w:szCs w:val="24"/>
        </w:rPr>
        <w:t xml:space="preserve">pripremiti natjecatelje </w:t>
      </w:r>
      <w:r w:rsidRPr="00331217">
        <w:rPr>
          <w:rFonts w:ascii="Times New Roman" w:hAnsi="Times New Roman" w:cs="Times New Roman"/>
          <w:sz w:val="24"/>
          <w:szCs w:val="24"/>
        </w:rPr>
        <w:t>45 minuta prije predviđenog nastupa.</w:t>
      </w:r>
    </w:p>
    <w:p w14:paraId="65E43F8E" w14:textId="5EEA7076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>•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 IBC Slavenska Prix</w:t>
      </w:r>
      <w:r w:rsidR="00331217">
        <w:rPr>
          <w:rFonts w:ascii="Times New Roman" w:hAnsi="Times New Roman" w:cs="Times New Roman"/>
          <w:b/>
          <w:bCs/>
          <w:sz w:val="24"/>
          <w:szCs w:val="24"/>
        </w:rPr>
        <w:t xml:space="preserve"> (HDPBU)</w:t>
      </w: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1217">
        <w:rPr>
          <w:rFonts w:ascii="Times New Roman" w:hAnsi="Times New Roman" w:cs="Times New Roman"/>
          <w:sz w:val="24"/>
          <w:szCs w:val="24"/>
        </w:rPr>
        <w:t>ne odgovara za izgubljene dragocjenosti ili osobne stvari.</w:t>
      </w:r>
    </w:p>
    <w:p w14:paraId="00671537" w14:textId="77777777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>• Hrana i bezalkoholna pića smiju se konzumirati samo u kantini. Pušenje i konzumacija alkohola strogo su zabranjeni u svim prostorima.</w:t>
      </w:r>
    </w:p>
    <w:p w14:paraId="0DA57E4E" w14:textId="77777777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>Pravila fotografiranja i snimanja</w:t>
      </w:r>
    </w:p>
    <w:p w14:paraId="20EB26F8" w14:textId="289AA17E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 xml:space="preserve">• Profesionalne fotografije i videozapisi bit će ponuđeni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besplatno</w:t>
      </w:r>
      <w:r w:rsidRPr="00331217">
        <w:rPr>
          <w:rFonts w:ascii="Times New Roman" w:hAnsi="Times New Roman" w:cs="Times New Roman"/>
          <w:sz w:val="24"/>
          <w:szCs w:val="24"/>
        </w:rPr>
        <w:t xml:space="preserve"> svim sudionicima natjecanja, kao i program</w:t>
      </w:r>
      <w:r w:rsidR="00331217">
        <w:rPr>
          <w:rFonts w:ascii="Times New Roman" w:hAnsi="Times New Roman" w:cs="Times New Roman"/>
          <w:sz w:val="24"/>
          <w:szCs w:val="24"/>
        </w:rPr>
        <w:t xml:space="preserve">ska knjižica </w:t>
      </w:r>
      <w:r w:rsidRPr="00331217">
        <w:rPr>
          <w:rFonts w:ascii="Times New Roman" w:hAnsi="Times New Roman" w:cs="Times New Roman"/>
          <w:sz w:val="24"/>
          <w:szCs w:val="24"/>
        </w:rPr>
        <w:t>natjecanj</w:t>
      </w:r>
      <w:r w:rsidR="00331217">
        <w:rPr>
          <w:rFonts w:ascii="Times New Roman" w:hAnsi="Times New Roman" w:cs="Times New Roman"/>
          <w:sz w:val="24"/>
          <w:szCs w:val="24"/>
        </w:rPr>
        <w:t>a</w:t>
      </w:r>
      <w:r w:rsidRPr="00331217">
        <w:rPr>
          <w:rFonts w:ascii="Times New Roman" w:hAnsi="Times New Roman" w:cs="Times New Roman"/>
          <w:sz w:val="24"/>
          <w:szCs w:val="24"/>
        </w:rPr>
        <w:t>.</w:t>
      </w:r>
    </w:p>
    <w:p w14:paraId="7842B583" w14:textId="51A94B3E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 xml:space="preserve">Etički kodeks </w:t>
      </w:r>
    </w:p>
    <w:p w14:paraId="323A6890" w14:textId="77777777" w:rsidR="00E6426C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 xml:space="preserve">Od sudionika i nastavnika očekuje se da će se ponašati s poštovanjem, pravednošću i integritetom. Koreografije moraju biti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originalne ili autorizirane</w:t>
      </w:r>
      <w:r w:rsidRPr="00331217">
        <w:rPr>
          <w:rFonts w:ascii="Times New Roman" w:hAnsi="Times New Roman" w:cs="Times New Roman"/>
          <w:sz w:val="24"/>
          <w:szCs w:val="24"/>
        </w:rPr>
        <w:t xml:space="preserve">; </w:t>
      </w:r>
      <w:r w:rsidRPr="00331217">
        <w:rPr>
          <w:rFonts w:ascii="Times New Roman" w:hAnsi="Times New Roman" w:cs="Times New Roman"/>
          <w:b/>
          <w:bCs/>
          <w:sz w:val="24"/>
          <w:szCs w:val="24"/>
        </w:rPr>
        <w:t>plagijat je zabranjen</w:t>
      </w:r>
      <w:r w:rsidRPr="00331217">
        <w:rPr>
          <w:rFonts w:ascii="Times New Roman" w:hAnsi="Times New Roman" w:cs="Times New Roman"/>
          <w:sz w:val="24"/>
          <w:szCs w:val="24"/>
        </w:rPr>
        <w:t>. Bilo koji oblik zastrašivanja, nepoštovanja ili nedoličnog ponašanja prema sudionicima, osoblju ili žiriju neće se tolerirati.</w:t>
      </w:r>
    </w:p>
    <w:p w14:paraId="05CA2D77" w14:textId="77777777" w:rsidR="00E6426C" w:rsidRPr="00E6426C" w:rsidRDefault="00E6426C" w:rsidP="00E64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426C">
        <w:rPr>
          <w:rFonts w:ascii="Times New Roman" w:hAnsi="Times New Roman" w:cs="Times New Roman"/>
          <w:b/>
          <w:bCs/>
          <w:sz w:val="24"/>
          <w:szCs w:val="24"/>
        </w:rPr>
        <w:t>Pravila komunikacije</w:t>
      </w:r>
    </w:p>
    <w:p w14:paraId="7A05491C" w14:textId="383ED6D8" w:rsidR="008F7681" w:rsidRPr="00331217" w:rsidRDefault="00E6426C" w:rsidP="00E6426C">
      <w:pPr>
        <w:rPr>
          <w:rFonts w:ascii="Times New Roman" w:hAnsi="Times New Roman" w:cs="Times New Roman"/>
          <w:sz w:val="24"/>
          <w:szCs w:val="24"/>
        </w:rPr>
      </w:pPr>
      <w:r w:rsidRPr="00331217">
        <w:rPr>
          <w:rFonts w:ascii="Times New Roman" w:hAnsi="Times New Roman" w:cs="Times New Roman"/>
          <w:sz w:val="24"/>
          <w:szCs w:val="24"/>
        </w:rPr>
        <w:t>Sva službena komunikacija mora se odvijati putem hdpbu@hdpbu.hr</w:t>
      </w:r>
    </w:p>
    <w:sectPr w:rsidR="008F7681" w:rsidRPr="0033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4CB0"/>
    <w:multiLevelType w:val="multilevel"/>
    <w:tmpl w:val="A7BA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15B27"/>
    <w:multiLevelType w:val="multilevel"/>
    <w:tmpl w:val="7E1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B622E"/>
    <w:multiLevelType w:val="multilevel"/>
    <w:tmpl w:val="8894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41308"/>
    <w:multiLevelType w:val="hybridMultilevel"/>
    <w:tmpl w:val="070492B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DBF"/>
    <w:multiLevelType w:val="multilevel"/>
    <w:tmpl w:val="339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827A2"/>
    <w:multiLevelType w:val="multilevel"/>
    <w:tmpl w:val="64CC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71163"/>
    <w:multiLevelType w:val="multilevel"/>
    <w:tmpl w:val="5EA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45AC6"/>
    <w:multiLevelType w:val="multilevel"/>
    <w:tmpl w:val="549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F4079"/>
    <w:multiLevelType w:val="multilevel"/>
    <w:tmpl w:val="248C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8602C"/>
    <w:multiLevelType w:val="multilevel"/>
    <w:tmpl w:val="721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90A11"/>
    <w:multiLevelType w:val="multilevel"/>
    <w:tmpl w:val="B48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608C1"/>
    <w:multiLevelType w:val="multilevel"/>
    <w:tmpl w:val="FAC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96A3A"/>
    <w:multiLevelType w:val="multilevel"/>
    <w:tmpl w:val="E9A8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A3FF6"/>
    <w:multiLevelType w:val="multilevel"/>
    <w:tmpl w:val="FF90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55E9C"/>
    <w:multiLevelType w:val="hybridMultilevel"/>
    <w:tmpl w:val="B4580C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0ED8"/>
    <w:multiLevelType w:val="multilevel"/>
    <w:tmpl w:val="468E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573EE"/>
    <w:multiLevelType w:val="multilevel"/>
    <w:tmpl w:val="96DC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51ABD"/>
    <w:multiLevelType w:val="multilevel"/>
    <w:tmpl w:val="E3E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442D9"/>
    <w:multiLevelType w:val="multilevel"/>
    <w:tmpl w:val="6754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C0791"/>
    <w:multiLevelType w:val="multilevel"/>
    <w:tmpl w:val="EFC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D5E1B"/>
    <w:multiLevelType w:val="multilevel"/>
    <w:tmpl w:val="D63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40575"/>
    <w:multiLevelType w:val="multilevel"/>
    <w:tmpl w:val="ED4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30021"/>
    <w:multiLevelType w:val="hybridMultilevel"/>
    <w:tmpl w:val="06289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C0CB6"/>
    <w:multiLevelType w:val="multilevel"/>
    <w:tmpl w:val="C944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96604"/>
    <w:multiLevelType w:val="multilevel"/>
    <w:tmpl w:val="CA30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C7DB7"/>
    <w:multiLevelType w:val="multilevel"/>
    <w:tmpl w:val="35B0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707B9"/>
    <w:multiLevelType w:val="multilevel"/>
    <w:tmpl w:val="C848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E174B0"/>
    <w:multiLevelType w:val="multilevel"/>
    <w:tmpl w:val="99E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1B547F"/>
    <w:multiLevelType w:val="hybridMultilevel"/>
    <w:tmpl w:val="3F84370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64574"/>
    <w:multiLevelType w:val="multilevel"/>
    <w:tmpl w:val="8E8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E03CD"/>
    <w:multiLevelType w:val="multilevel"/>
    <w:tmpl w:val="E634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14522D"/>
    <w:multiLevelType w:val="multilevel"/>
    <w:tmpl w:val="9A8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D62AFA"/>
    <w:multiLevelType w:val="multilevel"/>
    <w:tmpl w:val="C8B2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6C3E43"/>
    <w:multiLevelType w:val="hybridMultilevel"/>
    <w:tmpl w:val="7D1AD1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B1B98"/>
    <w:multiLevelType w:val="multilevel"/>
    <w:tmpl w:val="826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84860">
    <w:abstractNumId w:val="27"/>
  </w:num>
  <w:num w:numId="2" w16cid:durableId="49694010">
    <w:abstractNumId w:val="23"/>
  </w:num>
  <w:num w:numId="3" w16cid:durableId="427237722">
    <w:abstractNumId w:val="17"/>
  </w:num>
  <w:num w:numId="4" w16cid:durableId="967778955">
    <w:abstractNumId w:val="34"/>
  </w:num>
  <w:num w:numId="5" w16cid:durableId="285627850">
    <w:abstractNumId w:val="32"/>
  </w:num>
  <w:num w:numId="6" w16cid:durableId="127209479">
    <w:abstractNumId w:val="26"/>
  </w:num>
  <w:num w:numId="7" w16cid:durableId="652686828">
    <w:abstractNumId w:val="20"/>
  </w:num>
  <w:num w:numId="8" w16cid:durableId="1343164834">
    <w:abstractNumId w:val="6"/>
  </w:num>
  <w:num w:numId="9" w16cid:durableId="1725368828">
    <w:abstractNumId w:val="15"/>
  </w:num>
  <w:num w:numId="10" w16cid:durableId="1262639093">
    <w:abstractNumId w:val="8"/>
  </w:num>
  <w:num w:numId="11" w16cid:durableId="559874184">
    <w:abstractNumId w:val="16"/>
  </w:num>
  <w:num w:numId="12" w16cid:durableId="531655336">
    <w:abstractNumId w:val="12"/>
  </w:num>
  <w:num w:numId="13" w16cid:durableId="447818170">
    <w:abstractNumId w:val="9"/>
  </w:num>
  <w:num w:numId="14" w16cid:durableId="77409052">
    <w:abstractNumId w:val="30"/>
  </w:num>
  <w:num w:numId="15" w16cid:durableId="923074802">
    <w:abstractNumId w:val="18"/>
  </w:num>
  <w:num w:numId="16" w16cid:durableId="1630745179">
    <w:abstractNumId w:val="0"/>
  </w:num>
  <w:num w:numId="17" w16cid:durableId="1210337776">
    <w:abstractNumId w:val="25"/>
  </w:num>
  <w:num w:numId="18" w16cid:durableId="1344167058">
    <w:abstractNumId w:val="5"/>
  </w:num>
  <w:num w:numId="19" w16cid:durableId="1482580183">
    <w:abstractNumId w:val="19"/>
  </w:num>
  <w:num w:numId="20" w16cid:durableId="1182889126">
    <w:abstractNumId w:val="24"/>
  </w:num>
  <w:num w:numId="21" w16cid:durableId="522324346">
    <w:abstractNumId w:val="13"/>
  </w:num>
  <w:num w:numId="22" w16cid:durableId="417943758">
    <w:abstractNumId w:val="31"/>
  </w:num>
  <w:num w:numId="23" w16cid:durableId="1327050676">
    <w:abstractNumId w:val="4"/>
  </w:num>
  <w:num w:numId="24" w16cid:durableId="1579941960">
    <w:abstractNumId w:val="10"/>
  </w:num>
  <w:num w:numId="25" w16cid:durableId="2113815441">
    <w:abstractNumId w:val="1"/>
  </w:num>
  <w:num w:numId="26" w16cid:durableId="412892740">
    <w:abstractNumId w:val="2"/>
  </w:num>
  <w:num w:numId="27" w16cid:durableId="1278567081">
    <w:abstractNumId w:val="11"/>
  </w:num>
  <w:num w:numId="28" w16cid:durableId="1991397273">
    <w:abstractNumId w:val="21"/>
  </w:num>
  <w:num w:numId="29" w16cid:durableId="1831017377">
    <w:abstractNumId w:val="7"/>
  </w:num>
  <w:num w:numId="30" w16cid:durableId="411851682">
    <w:abstractNumId w:val="29"/>
  </w:num>
  <w:num w:numId="31" w16cid:durableId="278338972">
    <w:abstractNumId w:val="22"/>
  </w:num>
  <w:num w:numId="32" w16cid:durableId="1726685373">
    <w:abstractNumId w:val="33"/>
  </w:num>
  <w:num w:numId="33" w16cid:durableId="1860310091">
    <w:abstractNumId w:val="3"/>
  </w:num>
  <w:num w:numId="34" w16cid:durableId="794912210">
    <w:abstractNumId w:val="28"/>
  </w:num>
  <w:num w:numId="35" w16cid:durableId="9890231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85"/>
    <w:rsid w:val="000161D8"/>
    <w:rsid w:val="000623E7"/>
    <w:rsid w:val="0013347C"/>
    <w:rsid w:val="00157C04"/>
    <w:rsid w:val="0026671F"/>
    <w:rsid w:val="00293B7A"/>
    <w:rsid w:val="00295E08"/>
    <w:rsid w:val="002D61DA"/>
    <w:rsid w:val="002F733E"/>
    <w:rsid w:val="00315865"/>
    <w:rsid w:val="00323BBA"/>
    <w:rsid w:val="003303D2"/>
    <w:rsid w:val="00331217"/>
    <w:rsid w:val="00333B81"/>
    <w:rsid w:val="00383F62"/>
    <w:rsid w:val="004A6A2F"/>
    <w:rsid w:val="00594865"/>
    <w:rsid w:val="005B63DB"/>
    <w:rsid w:val="006A6ACA"/>
    <w:rsid w:val="007155EF"/>
    <w:rsid w:val="007C2E70"/>
    <w:rsid w:val="00817B25"/>
    <w:rsid w:val="00834D9B"/>
    <w:rsid w:val="008D6675"/>
    <w:rsid w:val="008E157D"/>
    <w:rsid w:val="008F7681"/>
    <w:rsid w:val="00921EA9"/>
    <w:rsid w:val="00991A54"/>
    <w:rsid w:val="009A76CC"/>
    <w:rsid w:val="009B4185"/>
    <w:rsid w:val="00BD592A"/>
    <w:rsid w:val="00C234F5"/>
    <w:rsid w:val="00D6734F"/>
    <w:rsid w:val="00D836D1"/>
    <w:rsid w:val="00E264F1"/>
    <w:rsid w:val="00E4141A"/>
    <w:rsid w:val="00E6426C"/>
    <w:rsid w:val="00E95579"/>
    <w:rsid w:val="00EE1C6B"/>
    <w:rsid w:val="00EE5357"/>
    <w:rsid w:val="00F56850"/>
    <w:rsid w:val="00F800D1"/>
    <w:rsid w:val="00F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99F7"/>
  <w15:chartTrackingRefBased/>
  <w15:docId w15:val="{C796BB0F-A97B-4A8B-90BC-17E51D98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B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B4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1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33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pbu@hdpbu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2026-01-19T12:49:00Z</dcterms:created>
  <dcterms:modified xsi:type="dcterms:W3CDTF">2026-01-19T13:15:00Z</dcterms:modified>
</cp:coreProperties>
</file>